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/>
      </w:pPr>
      <w:bookmarkStart w:colFirst="0" w:colLast="0" w:name="_1y4peu2v393w" w:id="0"/>
      <w:bookmarkEnd w:id="0"/>
      <w:r w:rsidDel="00000000" w:rsidR="00000000" w:rsidRPr="00000000">
        <w:rPr>
          <w:rtl w:val="0"/>
        </w:rPr>
        <w:t xml:space="preserve">PERSONAL NARRATIVE WITH PROVERBS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Instructions: </w:t>
      </w:r>
      <w:r w:rsidDel="00000000" w:rsidR="00000000" w:rsidRPr="00000000">
        <w:rPr>
          <w:i w:val="1"/>
          <w:rtl w:val="0"/>
        </w:rPr>
        <w:t xml:space="preserve">Write an experience you’ve had that reminds you of a proverb. You may choose one from the list or any other you know.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4650"/>
        <w:tblGridChange w:id="0">
          <w:tblGrid>
            <w:gridCol w:w="4965"/>
            <w:gridCol w:w="465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Like father, like son.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Birds of a feather, flock together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The early bird gets the worm.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An apple a day keeps the doctor away.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Hunt with cats and you catch only mice.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Practice makes perfect.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Never judge a book by its cover.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 Where there’s smoke, there’s fire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